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F" w:rsidRPr="00981334" w:rsidRDefault="00BF3C7F" w:rsidP="00BF3C7F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 que comercializa produtos para a saúde, inclusive odontológicos</w:t>
      </w:r>
    </w:p>
    <w:p w:rsidR="00BF3C7F" w:rsidRPr="00981334" w:rsidRDefault="00BF3C7F" w:rsidP="00BF3C7F">
      <w:pPr>
        <w:ind w:left="360"/>
        <w:jc w:val="both"/>
        <w:rPr>
          <w:b/>
          <w:sz w:val="32"/>
          <w:szCs w:val="32"/>
        </w:rPr>
      </w:pPr>
    </w:p>
    <w:p w:rsidR="00BF3C7F" w:rsidRDefault="00BF3C7F" w:rsidP="00BF3C7F">
      <w:pPr>
        <w:ind w:left="360"/>
        <w:jc w:val="both"/>
      </w:pPr>
      <w:r>
        <w:t>CNAE: 4773300</w:t>
      </w:r>
    </w:p>
    <w:p w:rsidR="00BF3C7F" w:rsidRDefault="00BF3C7F" w:rsidP="00BF3C7F">
      <w:pPr>
        <w:jc w:val="both"/>
      </w:pPr>
    </w:p>
    <w:p w:rsidR="00BF3C7F" w:rsidRDefault="00BF3C7F" w:rsidP="00BF3C7F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CNPJ</w:t>
      </w:r>
      <w:r w:rsidR="00F91FCF">
        <w:t xml:space="preserve"> </w:t>
      </w:r>
      <w:r>
        <w:t>(jurídica) ou CPF (física)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Contrato Social/Alterações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Croqui de Localização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Planta Baixa</w:t>
      </w:r>
      <w:r w:rsidR="00F91FCF">
        <w:t xml:space="preserve"> </w:t>
      </w:r>
      <w:r>
        <w:t>- esboço do estabelecimento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Autorização de Funcionamento de Empresa da ANVISA</w:t>
      </w:r>
      <w:r w:rsidR="00F91FCF">
        <w:t xml:space="preserve"> </w:t>
      </w:r>
      <w:r>
        <w:t>- AFE.</w:t>
      </w:r>
      <w:r w:rsidR="00F91FCF">
        <w:t xml:space="preserve"> </w:t>
      </w:r>
      <w:r>
        <w:t>Obs: Em se tratando de produtos odontológicos, caso a empresa comercialize medicamentos odontológicos haverá necessidade de duas AFEs: uma para os produtos e outra para os medicamentos</w:t>
      </w:r>
    </w:p>
    <w:p w:rsidR="00BF3C7F" w:rsidRDefault="00BF3C7F" w:rsidP="00BF3C7F">
      <w:pPr>
        <w:numPr>
          <w:ilvl w:val="0"/>
          <w:numId w:val="1"/>
        </w:numPr>
        <w:jc w:val="both"/>
      </w:pPr>
      <w:r>
        <w:t>Manual de Boas Práticas de Recebimento, Armazenamento e Distribuição dos Produtos.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3C7F"/>
    <w:rsid w:val="00411A6D"/>
    <w:rsid w:val="006A24C0"/>
    <w:rsid w:val="00927BC7"/>
    <w:rsid w:val="00B66959"/>
    <w:rsid w:val="00BF3C7F"/>
    <w:rsid w:val="00CC22FF"/>
    <w:rsid w:val="00DE6871"/>
    <w:rsid w:val="00F91FCF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2012-08-06T12:27:00Z</dcterms:created>
  <dcterms:modified xsi:type="dcterms:W3CDTF">2012-08-06T12:54:00Z</dcterms:modified>
</cp:coreProperties>
</file>