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9" w:rsidRDefault="007672F9" w:rsidP="007672F9">
      <w:pPr>
        <w:jc w:val="both"/>
      </w:pPr>
      <w:r w:rsidRPr="00981334">
        <w:rPr>
          <w:b/>
          <w:sz w:val="32"/>
          <w:szCs w:val="32"/>
        </w:rPr>
        <w:t>Estabelecimento</w:t>
      </w:r>
      <w:r w:rsidRPr="006C5ED0">
        <w:rPr>
          <w:b/>
          <w:sz w:val="32"/>
          <w:szCs w:val="32"/>
        </w:rPr>
        <w:t xml:space="preserve"> de Tatuagem/Piercing e congêneres</w:t>
      </w:r>
    </w:p>
    <w:p w:rsidR="007672F9" w:rsidRDefault="007672F9" w:rsidP="007672F9">
      <w:pPr>
        <w:jc w:val="both"/>
      </w:pPr>
    </w:p>
    <w:p w:rsidR="007672F9" w:rsidRDefault="007672F9" w:rsidP="007672F9">
      <w:pPr>
        <w:jc w:val="both"/>
      </w:pPr>
      <w:r>
        <w:t>CNAE: 9609299</w:t>
      </w:r>
    </w:p>
    <w:p w:rsidR="007672F9" w:rsidRDefault="007672F9" w:rsidP="007672F9">
      <w:pPr>
        <w:jc w:val="both"/>
      </w:pPr>
    </w:p>
    <w:p w:rsidR="007672F9" w:rsidRDefault="007672F9" w:rsidP="007672F9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CNPJ</w:t>
      </w:r>
      <w:r w:rsidR="008D40DD">
        <w:t xml:space="preserve"> </w:t>
      </w:r>
      <w:r>
        <w:t>(jurídica) ou CPF (física)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Contrato Social/Alterações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Croqui de Localização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Taxa de Emissão de Alvará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Manual de Boas Práticas em: Descontaminação, Limpeza, Desinfecção e Esterilização dos instrumentos, limpeza e desinfe</w:t>
      </w:r>
      <w:r w:rsidR="008D40DD">
        <w:t>c</w:t>
      </w:r>
      <w:r>
        <w:t>ção do ambiente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Relação dos equipamentos</w:t>
      </w:r>
    </w:p>
    <w:p w:rsidR="007672F9" w:rsidRDefault="007672F9" w:rsidP="007672F9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8D40DD">
        <w:t xml:space="preserve"> </w:t>
      </w:r>
      <w:r>
        <w:t>- ANVISA RDC nº 306, de 07 de dezembro de 2004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672F9"/>
    <w:rsid w:val="006A24C0"/>
    <w:rsid w:val="007672F9"/>
    <w:rsid w:val="008D40DD"/>
    <w:rsid w:val="00927BC7"/>
    <w:rsid w:val="009C643A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F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2012-08-06T12:18:00Z</dcterms:created>
  <dcterms:modified xsi:type="dcterms:W3CDTF">2012-08-06T12:53:00Z</dcterms:modified>
</cp:coreProperties>
</file>